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F12E95" w14:textId="77777777" w:rsidR="00EA509C" w:rsidRPr="00B73D06" w:rsidRDefault="00EA509C" w:rsidP="00B73D06">
      <w:pPr>
        <w:spacing w:before="100" w:beforeAutospacing="1" w:after="100" w:afterAutospacing="1" w:line="240" w:lineRule="auto"/>
        <w:jc w:val="center"/>
        <w:rPr>
          <w:rFonts w:ascii="Garamond" w:eastAsia="Times New Roman" w:hAnsi="Garamond" w:cs="Times New Roman"/>
          <w:sz w:val="24"/>
          <w:szCs w:val="24"/>
          <w:lang w:eastAsia="hu-HU"/>
        </w:rPr>
      </w:pPr>
      <w:r w:rsidRPr="00B73D06">
        <w:rPr>
          <w:rFonts w:ascii="Garamond" w:eastAsia="Times New Roman" w:hAnsi="Garamond" w:cs="Times New Roman"/>
          <w:b/>
          <w:bCs/>
          <w:sz w:val="24"/>
          <w:szCs w:val="24"/>
          <w:lang w:eastAsia="hu-HU"/>
        </w:rPr>
        <w:t>Tisztelt Lakosok!</w:t>
      </w:r>
    </w:p>
    <w:p w14:paraId="3994D595" w14:textId="408D2057" w:rsidR="00EA509C" w:rsidRPr="0075002F" w:rsidRDefault="00EA509C" w:rsidP="00EA509C">
      <w:pPr>
        <w:spacing w:before="100" w:beforeAutospacing="1" w:after="100" w:afterAutospacing="1" w:line="240" w:lineRule="auto"/>
        <w:jc w:val="both"/>
        <w:rPr>
          <w:rFonts w:ascii="Garamond" w:eastAsia="Times New Roman" w:hAnsi="Garamond" w:cs="Times New Roman"/>
          <w:sz w:val="24"/>
          <w:szCs w:val="24"/>
          <w:lang w:eastAsia="hu-HU"/>
        </w:rPr>
      </w:pPr>
      <w:r w:rsidRPr="0075002F">
        <w:rPr>
          <w:rFonts w:ascii="Garamond" w:eastAsia="Times New Roman" w:hAnsi="Garamond" w:cs="Times New Roman"/>
          <w:sz w:val="24"/>
          <w:szCs w:val="24"/>
          <w:lang w:eastAsia="hu-HU"/>
        </w:rPr>
        <w:t>2022. szeptember 10-től a jegyzők adnak ki hatósági bizonyítványt a lakás rendeltetési egységek számáról, ahhoz, hogy a lakossági fogyasztó jogszerűen vegyen igénybe kedvezménnyel elszámolt földgáz mennyiséget.</w:t>
      </w:r>
    </w:p>
    <w:p w14:paraId="31423796" w14:textId="77777777" w:rsidR="00EA509C" w:rsidRPr="00B73D06" w:rsidRDefault="00EA509C" w:rsidP="00B73D06">
      <w:pPr>
        <w:spacing w:before="100" w:beforeAutospacing="1" w:after="0" w:line="240" w:lineRule="auto"/>
        <w:jc w:val="both"/>
        <w:rPr>
          <w:rFonts w:ascii="Garamond" w:eastAsia="Times New Roman" w:hAnsi="Garamond" w:cs="Times New Roman"/>
          <w:sz w:val="24"/>
          <w:szCs w:val="24"/>
          <w:lang w:eastAsia="hu-HU"/>
        </w:rPr>
      </w:pPr>
      <w:r w:rsidRPr="00B73D06">
        <w:rPr>
          <w:rFonts w:ascii="Garamond" w:eastAsia="Times New Roman" w:hAnsi="Garamond" w:cs="Times New Roman"/>
          <w:sz w:val="24"/>
          <w:szCs w:val="24"/>
          <w:lang w:eastAsia="hu-HU"/>
        </w:rPr>
        <w:t>A hatósági bizonyítvány kiállításának feltétele, hogy</w:t>
      </w:r>
    </w:p>
    <w:p w14:paraId="545B4883" w14:textId="77777777" w:rsidR="00EA509C" w:rsidRPr="00B73D06" w:rsidRDefault="00EA509C" w:rsidP="00EA509C">
      <w:pPr>
        <w:numPr>
          <w:ilvl w:val="0"/>
          <w:numId w:val="1"/>
        </w:numPr>
        <w:spacing w:before="100" w:beforeAutospacing="1" w:after="100" w:afterAutospacing="1" w:line="240" w:lineRule="auto"/>
        <w:rPr>
          <w:rFonts w:ascii="Garamond" w:eastAsia="Times New Roman" w:hAnsi="Garamond" w:cs="Times New Roman"/>
          <w:b/>
          <w:bCs/>
          <w:sz w:val="24"/>
          <w:szCs w:val="24"/>
          <w:lang w:eastAsia="hu-HU"/>
        </w:rPr>
      </w:pPr>
      <w:r w:rsidRPr="00B73D06">
        <w:rPr>
          <w:rFonts w:ascii="Garamond" w:eastAsia="Times New Roman" w:hAnsi="Garamond" w:cs="Times New Roman"/>
          <w:b/>
          <w:bCs/>
          <w:sz w:val="24"/>
          <w:szCs w:val="24"/>
          <w:lang w:eastAsia="hu-HU"/>
        </w:rPr>
        <w:t>a kérelmezett ingatlan társasháznak, lakásszövetkezetnek nem minősül;</w:t>
      </w:r>
    </w:p>
    <w:p w14:paraId="4CF9AD52" w14:textId="77777777" w:rsidR="00EA509C" w:rsidRPr="00B73D06" w:rsidRDefault="00EA509C" w:rsidP="00EA509C">
      <w:pPr>
        <w:numPr>
          <w:ilvl w:val="0"/>
          <w:numId w:val="1"/>
        </w:numPr>
        <w:spacing w:before="100" w:beforeAutospacing="1" w:after="100" w:afterAutospacing="1" w:line="240" w:lineRule="auto"/>
        <w:rPr>
          <w:rFonts w:ascii="Garamond" w:eastAsia="Times New Roman" w:hAnsi="Garamond" w:cs="Times New Roman"/>
          <w:b/>
          <w:bCs/>
          <w:sz w:val="24"/>
          <w:szCs w:val="24"/>
          <w:lang w:eastAsia="hu-HU"/>
        </w:rPr>
      </w:pPr>
      <w:r w:rsidRPr="00B73D06">
        <w:rPr>
          <w:rFonts w:ascii="Garamond" w:eastAsia="Times New Roman" w:hAnsi="Garamond" w:cs="Times New Roman"/>
          <w:b/>
          <w:bCs/>
          <w:sz w:val="24"/>
          <w:szCs w:val="24"/>
          <w:lang w:eastAsia="hu-HU"/>
        </w:rPr>
        <w:t>a kérelmezett ingatlanban 2-4 lakás található</w:t>
      </w:r>
    </w:p>
    <w:p w14:paraId="3DFA811E" w14:textId="0C81EAAB" w:rsidR="00B73D06" w:rsidRPr="00B73D06" w:rsidRDefault="00B73D06" w:rsidP="00B73D06">
      <w:pPr>
        <w:spacing w:after="0"/>
        <w:jc w:val="both"/>
        <w:rPr>
          <w:rFonts w:ascii="Garamond" w:hAnsi="Garamond"/>
          <w:sz w:val="24"/>
          <w:szCs w:val="24"/>
        </w:rPr>
      </w:pPr>
      <w:r w:rsidRPr="00B73D06">
        <w:rPr>
          <w:rFonts w:ascii="Garamond" w:hAnsi="Garamond"/>
          <w:sz w:val="24"/>
          <w:szCs w:val="24"/>
        </w:rPr>
        <w:t>(</w:t>
      </w:r>
      <w:r w:rsidRPr="00B73D06">
        <w:rPr>
          <w:rFonts w:ascii="Garamond" w:hAnsi="Garamond"/>
          <w:sz w:val="24"/>
          <w:szCs w:val="24"/>
        </w:rPr>
        <w:t>Az OTÉK 105.§ alapján: „(1) A lakás olyan huzamos tartózkodás céljára szolgáló önálló rendeltetési egység, melynek lakóhelyiségeit (lakószoba, étkező stb.), főzőhelyiségeit (konyha, főzőfülke), egészségügyi helyiségeit (fürdőszoba, mosdó, zuhanyozó, WC), közlekedő helyiségeit (előszoba, előtér, belépő, szélfogó, közlekedő, folyosó) és tároló helyiségeit (kamra, gardrób, lomkamra, háztartási helyiség stb.) úgy kell kialakítani, hogy azok együttesen tegyék lehetővé</w:t>
      </w:r>
    </w:p>
    <w:p w14:paraId="4E382541" w14:textId="77777777" w:rsidR="00B73D06" w:rsidRPr="00B73D06" w:rsidRDefault="00B73D06" w:rsidP="00B73D06">
      <w:pPr>
        <w:pStyle w:val="Listaszerbekezds"/>
        <w:jc w:val="both"/>
        <w:rPr>
          <w:rFonts w:ascii="Garamond" w:hAnsi="Garamond"/>
          <w:sz w:val="24"/>
          <w:szCs w:val="24"/>
        </w:rPr>
      </w:pPr>
      <w:r w:rsidRPr="00B73D06">
        <w:rPr>
          <w:rFonts w:ascii="Garamond" w:hAnsi="Garamond"/>
          <w:sz w:val="24"/>
          <w:szCs w:val="24"/>
        </w:rPr>
        <w:t>a) a pihenést (az alvást) és az otthoni tevékenységek folytatását,</w:t>
      </w:r>
    </w:p>
    <w:p w14:paraId="5AFA01C8" w14:textId="77777777" w:rsidR="00B73D06" w:rsidRPr="00B73D06" w:rsidRDefault="00B73D06" w:rsidP="00B73D06">
      <w:pPr>
        <w:pStyle w:val="Listaszerbekezds"/>
        <w:jc w:val="both"/>
        <w:rPr>
          <w:rFonts w:ascii="Garamond" w:hAnsi="Garamond"/>
          <w:sz w:val="24"/>
          <w:szCs w:val="24"/>
        </w:rPr>
      </w:pPr>
      <w:r w:rsidRPr="00B73D06">
        <w:rPr>
          <w:rFonts w:ascii="Garamond" w:hAnsi="Garamond"/>
          <w:sz w:val="24"/>
          <w:szCs w:val="24"/>
        </w:rPr>
        <w:t>b) a főzést, mosogatást és az étkezést,</w:t>
      </w:r>
    </w:p>
    <w:p w14:paraId="44234753" w14:textId="77777777" w:rsidR="00B73D06" w:rsidRPr="00B73D06" w:rsidRDefault="00B73D06" w:rsidP="00B73D06">
      <w:pPr>
        <w:pStyle w:val="Listaszerbekezds"/>
        <w:jc w:val="both"/>
        <w:rPr>
          <w:rFonts w:ascii="Garamond" w:hAnsi="Garamond"/>
          <w:sz w:val="24"/>
          <w:szCs w:val="24"/>
        </w:rPr>
      </w:pPr>
      <w:r w:rsidRPr="00B73D06">
        <w:rPr>
          <w:rFonts w:ascii="Garamond" w:hAnsi="Garamond"/>
          <w:sz w:val="24"/>
          <w:szCs w:val="24"/>
        </w:rPr>
        <w:t>c) a tisztálkodást, a mosást, az illemhely-használatot,</w:t>
      </w:r>
    </w:p>
    <w:p w14:paraId="187403B0" w14:textId="77777777" w:rsidR="00B73D06" w:rsidRPr="00B73D06" w:rsidRDefault="00B73D06" w:rsidP="00B73D06">
      <w:pPr>
        <w:pStyle w:val="Listaszerbekezds"/>
        <w:jc w:val="both"/>
        <w:rPr>
          <w:rFonts w:ascii="Garamond" w:hAnsi="Garamond"/>
          <w:sz w:val="24"/>
          <w:szCs w:val="24"/>
        </w:rPr>
      </w:pPr>
      <w:r w:rsidRPr="00B73D06">
        <w:rPr>
          <w:rFonts w:ascii="Garamond" w:hAnsi="Garamond"/>
          <w:sz w:val="24"/>
          <w:szCs w:val="24"/>
        </w:rPr>
        <w:t>d) az életvitelhez szükséges anyagok és tárgyak tárolását tervezési program szerint (pl. élelmiszer-tárolás, hűtőszekrény elhelyezési lehetősége, mosás céljára szolgáló berendezés, ruhanemű, lakáskarbantartás eszközeinek, egyéb szerszámoknak és sporteszközöknek az elhelyezése).</w:t>
      </w:r>
    </w:p>
    <w:p w14:paraId="0BD95240" w14:textId="5A7A1E29" w:rsidR="00EA509C" w:rsidRPr="00B73D06" w:rsidRDefault="00EA509C" w:rsidP="00B73D06">
      <w:pPr>
        <w:spacing w:after="0" w:line="240" w:lineRule="auto"/>
        <w:rPr>
          <w:rFonts w:ascii="Garamond" w:eastAsia="Times New Roman" w:hAnsi="Garamond" w:cs="Times New Roman"/>
          <w:b/>
          <w:bCs/>
          <w:sz w:val="24"/>
          <w:szCs w:val="24"/>
          <w:lang w:eastAsia="hu-HU"/>
        </w:rPr>
      </w:pPr>
      <w:r w:rsidRPr="00B73D06">
        <w:rPr>
          <w:rFonts w:ascii="Garamond" w:eastAsia="Times New Roman" w:hAnsi="Garamond" w:cs="Times New Roman"/>
          <w:b/>
          <w:bCs/>
          <w:sz w:val="24"/>
          <w:szCs w:val="24"/>
          <w:lang w:eastAsia="hu-HU"/>
        </w:rPr>
        <w:t>     3. a kedvezmény családi fogyasztói közösségre vonatkozik</w:t>
      </w:r>
    </w:p>
    <w:p w14:paraId="2B351B2C" w14:textId="5B0096E4" w:rsidR="00EA509C" w:rsidRPr="00B73D06" w:rsidRDefault="00EA509C" w:rsidP="00B73D06">
      <w:pPr>
        <w:spacing w:after="0" w:line="240" w:lineRule="auto"/>
        <w:jc w:val="both"/>
        <w:rPr>
          <w:rFonts w:ascii="Garamond" w:eastAsia="Times New Roman" w:hAnsi="Garamond" w:cs="Times New Roman"/>
          <w:sz w:val="24"/>
          <w:szCs w:val="24"/>
          <w:lang w:eastAsia="hu-HU"/>
        </w:rPr>
      </w:pPr>
      <w:r w:rsidRPr="00B73D06">
        <w:rPr>
          <w:rFonts w:ascii="Garamond" w:eastAsia="Times New Roman" w:hAnsi="Garamond" w:cs="Times New Roman"/>
          <w:sz w:val="24"/>
          <w:szCs w:val="24"/>
          <w:lang w:eastAsia="hu-HU"/>
        </w:rPr>
        <w:t>(családi fogyasztói közösség: a közös gázmérővel rendelkező olyan lakóépületben vételezők családi közössége, ahol a műszakilag megosztott, önálló lakások száma meghaladja az épületben lévő önálló nem lakás céljára szolgáló helyiségek számát.)</w:t>
      </w:r>
    </w:p>
    <w:p w14:paraId="07A525EA" w14:textId="77777777" w:rsidR="00B73D06" w:rsidRDefault="00B73D06" w:rsidP="00B73D06">
      <w:pPr>
        <w:spacing w:after="0" w:line="240" w:lineRule="auto"/>
        <w:rPr>
          <w:rFonts w:ascii="Garamond" w:eastAsia="Times New Roman" w:hAnsi="Garamond" w:cs="Times New Roman"/>
          <w:sz w:val="24"/>
          <w:szCs w:val="24"/>
          <w:lang w:eastAsia="hu-HU"/>
        </w:rPr>
      </w:pPr>
    </w:p>
    <w:p w14:paraId="173CB783" w14:textId="0C67DD65" w:rsidR="00EA509C" w:rsidRPr="00B73D06" w:rsidRDefault="00EA509C" w:rsidP="00B73D06">
      <w:pPr>
        <w:spacing w:after="0" w:line="240" w:lineRule="auto"/>
        <w:rPr>
          <w:rFonts w:ascii="Garamond" w:eastAsia="Times New Roman" w:hAnsi="Garamond" w:cs="Times New Roman"/>
          <w:sz w:val="24"/>
          <w:szCs w:val="24"/>
          <w:lang w:eastAsia="hu-HU"/>
        </w:rPr>
      </w:pPr>
      <w:r w:rsidRPr="00B73D06">
        <w:rPr>
          <w:rFonts w:ascii="Garamond" w:eastAsia="Times New Roman" w:hAnsi="Garamond" w:cs="Times New Roman"/>
          <w:sz w:val="24"/>
          <w:szCs w:val="24"/>
          <w:lang w:eastAsia="hu-HU"/>
        </w:rPr>
        <w:t>A hatósági bizonyítványt a lakossági fogyasztó nyújtja be az egyetemes szolgáltató részére.</w:t>
      </w:r>
    </w:p>
    <w:p w14:paraId="1B52FECC" w14:textId="77777777" w:rsidR="00B73D06" w:rsidRDefault="00B73D06" w:rsidP="00B73D06">
      <w:pPr>
        <w:spacing w:after="0" w:line="240" w:lineRule="auto"/>
        <w:rPr>
          <w:rFonts w:ascii="Garamond" w:eastAsia="Times New Roman" w:hAnsi="Garamond" w:cs="Times New Roman"/>
          <w:sz w:val="24"/>
          <w:szCs w:val="24"/>
          <w:lang w:eastAsia="hu-HU"/>
        </w:rPr>
      </w:pPr>
    </w:p>
    <w:p w14:paraId="0F58E4AD" w14:textId="65AC3AA7" w:rsidR="00EA509C" w:rsidRPr="00B73D06" w:rsidRDefault="00EA509C" w:rsidP="00B73D06">
      <w:pPr>
        <w:spacing w:after="0" w:line="240" w:lineRule="auto"/>
        <w:jc w:val="both"/>
        <w:rPr>
          <w:rFonts w:ascii="Garamond" w:eastAsia="Times New Roman" w:hAnsi="Garamond" w:cs="Times New Roman"/>
          <w:sz w:val="24"/>
          <w:szCs w:val="24"/>
          <w:lang w:eastAsia="hu-HU"/>
        </w:rPr>
      </w:pPr>
      <w:r w:rsidRPr="00B73D06">
        <w:rPr>
          <w:rFonts w:ascii="Garamond" w:eastAsia="Times New Roman" w:hAnsi="Garamond" w:cs="Times New Roman"/>
          <w:sz w:val="24"/>
          <w:szCs w:val="24"/>
          <w:lang w:eastAsia="hu-HU"/>
        </w:rPr>
        <w:t>Lakossági fogyasztó: az a felhasználó, aki saját háztartása – egy felhasználási helyet képező egy vagy több lakóépület, lakás, üdülő vagy hétvégi ház, továbbá lakossági célra használt garázs – fogyasztása céljára vásárol földgázt földgáz vételezésére megkötött szerződés alapján, és az így vásárolt földgázzal nem folytat jövedelemszerzés céljából gazdasági tevékenységet. Ha a lakóépületben a műszakilag megosztott, önálló lakások száma meghaladja az épületben lévő önálló nem lakás céljára szolgáló helyiségek számát, a lakóépületet, mint felhasználót a közös fogyasztás vonatkozásában úgy kell tekinteni, hogy saját háztartás céljára vételez és a vásárolt földgázzal nem folytat jövedelemszerzés céljából gazdasági tevékenységet.</w:t>
      </w:r>
    </w:p>
    <w:p w14:paraId="3D22396C" w14:textId="77777777" w:rsidR="00B73D06" w:rsidRDefault="00B73D06" w:rsidP="00B73D06">
      <w:pPr>
        <w:spacing w:after="0" w:line="240" w:lineRule="auto"/>
        <w:rPr>
          <w:rFonts w:ascii="Garamond" w:eastAsia="Times New Roman" w:hAnsi="Garamond" w:cs="Times New Roman"/>
          <w:sz w:val="24"/>
          <w:szCs w:val="24"/>
          <w:lang w:eastAsia="hu-HU"/>
        </w:rPr>
      </w:pPr>
    </w:p>
    <w:p w14:paraId="2518C504" w14:textId="2ED2D9C5" w:rsidR="00B73D06" w:rsidRDefault="00B73D06" w:rsidP="00B73D06">
      <w:pPr>
        <w:spacing w:after="0" w:line="240" w:lineRule="auto"/>
        <w:jc w:val="both"/>
        <w:rPr>
          <w:rFonts w:ascii="Garamond" w:eastAsia="Times New Roman" w:hAnsi="Garamond" w:cs="Times New Roman"/>
          <w:sz w:val="24"/>
          <w:szCs w:val="24"/>
          <w:lang w:eastAsia="hu-HU"/>
        </w:rPr>
      </w:pPr>
      <w:r>
        <w:rPr>
          <w:rFonts w:ascii="Garamond" w:eastAsia="Times New Roman" w:hAnsi="Garamond" w:cs="Times New Roman"/>
          <w:sz w:val="24"/>
          <w:szCs w:val="24"/>
          <w:lang w:eastAsia="hu-HU"/>
        </w:rPr>
        <w:t xml:space="preserve">A hatósági bizonyítvány kiállításához szükséges adatokat tartalmazó kérelemnyomtatvány a </w:t>
      </w:r>
      <w:proofErr w:type="spellStart"/>
      <w:r>
        <w:rPr>
          <w:rFonts w:ascii="Garamond" w:eastAsia="Times New Roman" w:hAnsi="Garamond" w:cs="Times New Roman"/>
          <w:sz w:val="24"/>
          <w:szCs w:val="24"/>
          <w:lang w:eastAsia="hu-HU"/>
        </w:rPr>
        <w:t>Sorkifaludi</w:t>
      </w:r>
      <w:proofErr w:type="spellEnd"/>
      <w:r>
        <w:rPr>
          <w:rFonts w:ascii="Garamond" w:eastAsia="Times New Roman" w:hAnsi="Garamond" w:cs="Times New Roman"/>
          <w:sz w:val="24"/>
          <w:szCs w:val="24"/>
          <w:lang w:eastAsia="hu-HU"/>
        </w:rPr>
        <w:t xml:space="preserve"> Közös Önkormányzati Hivatalban (9774 Sorkifalud, Kossuth L. u. 30.) és a </w:t>
      </w:r>
      <w:proofErr w:type="spellStart"/>
      <w:r>
        <w:rPr>
          <w:rFonts w:ascii="Garamond" w:eastAsia="Times New Roman" w:hAnsi="Garamond" w:cs="Times New Roman"/>
          <w:sz w:val="24"/>
          <w:szCs w:val="24"/>
          <w:lang w:eastAsia="hu-HU"/>
        </w:rPr>
        <w:t>Sorokpolányi</w:t>
      </w:r>
      <w:proofErr w:type="spellEnd"/>
      <w:r>
        <w:rPr>
          <w:rFonts w:ascii="Garamond" w:eastAsia="Times New Roman" w:hAnsi="Garamond" w:cs="Times New Roman"/>
          <w:sz w:val="24"/>
          <w:szCs w:val="24"/>
          <w:lang w:eastAsia="hu-HU"/>
        </w:rPr>
        <w:t xml:space="preserve"> Kirendeltségen (9773 Sorokpolány, Petőfi S. u. 19.)</w:t>
      </w:r>
      <w:r w:rsidR="003D2F1A">
        <w:rPr>
          <w:rFonts w:ascii="Garamond" w:eastAsia="Times New Roman" w:hAnsi="Garamond" w:cs="Times New Roman"/>
          <w:sz w:val="24"/>
          <w:szCs w:val="24"/>
          <w:lang w:eastAsia="hu-HU"/>
        </w:rPr>
        <w:t>, Gyanógeregye, Nemeskolta, Sorkifalud és Sorkikápolna falugondnokától</w:t>
      </w:r>
      <w:r>
        <w:rPr>
          <w:rFonts w:ascii="Garamond" w:eastAsia="Times New Roman" w:hAnsi="Garamond" w:cs="Times New Roman"/>
          <w:sz w:val="24"/>
          <w:szCs w:val="24"/>
          <w:lang w:eastAsia="hu-HU"/>
        </w:rPr>
        <w:t xml:space="preserve"> szerezhető be.</w:t>
      </w:r>
    </w:p>
    <w:p w14:paraId="69F91443" w14:textId="138B3153" w:rsidR="0075002F" w:rsidRDefault="0075002F" w:rsidP="00B73D06">
      <w:pPr>
        <w:spacing w:after="0" w:line="240" w:lineRule="auto"/>
        <w:jc w:val="both"/>
        <w:rPr>
          <w:rFonts w:ascii="Garamond" w:eastAsia="Times New Roman" w:hAnsi="Garamond" w:cs="Times New Roman"/>
          <w:sz w:val="24"/>
          <w:szCs w:val="24"/>
          <w:lang w:eastAsia="hu-HU"/>
        </w:rPr>
      </w:pPr>
    </w:p>
    <w:p w14:paraId="5DEFEE9B" w14:textId="169342A9" w:rsidR="0075002F" w:rsidRDefault="0075002F" w:rsidP="00B73D06">
      <w:pPr>
        <w:spacing w:after="0" w:line="240" w:lineRule="auto"/>
        <w:jc w:val="both"/>
        <w:rPr>
          <w:rFonts w:ascii="Garamond" w:eastAsia="Times New Roman" w:hAnsi="Garamond" w:cs="Times New Roman"/>
          <w:sz w:val="24"/>
          <w:szCs w:val="24"/>
          <w:lang w:eastAsia="hu-HU"/>
        </w:rPr>
      </w:pPr>
      <w:r>
        <w:rPr>
          <w:rFonts w:ascii="Garamond" w:eastAsia="Times New Roman" w:hAnsi="Garamond" w:cs="Times New Roman"/>
          <w:sz w:val="24"/>
          <w:szCs w:val="24"/>
          <w:lang w:eastAsia="hu-HU"/>
        </w:rPr>
        <w:t xml:space="preserve">A Hivatal részéről a hatósági bizonyítvány kiállítására helyszíni szemle megtartását követően kerül sor, a benyújtástól számított 8 napon belül. </w:t>
      </w:r>
    </w:p>
    <w:p w14:paraId="607D6957" w14:textId="463F0D8A" w:rsidR="0075002F" w:rsidRDefault="0075002F" w:rsidP="00B73D06">
      <w:pPr>
        <w:spacing w:after="0" w:line="240" w:lineRule="auto"/>
        <w:jc w:val="both"/>
        <w:rPr>
          <w:rFonts w:ascii="Garamond" w:eastAsia="Times New Roman" w:hAnsi="Garamond" w:cs="Times New Roman"/>
          <w:sz w:val="24"/>
          <w:szCs w:val="24"/>
          <w:lang w:eastAsia="hu-HU"/>
        </w:rPr>
      </w:pPr>
    </w:p>
    <w:p w14:paraId="7BF7464A" w14:textId="24AF4140" w:rsidR="0075002F" w:rsidRDefault="0075002F" w:rsidP="0075002F">
      <w:pPr>
        <w:spacing w:after="0" w:line="240" w:lineRule="auto"/>
        <w:ind w:left="4248" w:firstLine="708"/>
        <w:jc w:val="both"/>
        <w:rPr>
          <w:rFonts w:ascii="Garamond" w:eastAsia="Times New Roman" w:hAnsi="Garamond" w:cs="Times New Roman"/>
          <w:sz w:val="24"/>
          <w:szCs w:val="24"/>
          <w:lang w:eastAsia="hu-HU"/>
        </w:rPr>
      </w:pPr>
      <w:proofErr w:type="spellStart"/>
      <w:r>
        <w:rPr>
          <w:rFonts w:ascii="Garamond" w:eastAsia="Times New Roman" w:hAnsi="Garamond" w:cs="Times New Roman"/>
          <w:sz w:val="24"/>
          <w:szCs w:val="24"/>
          <w:lang w:eastAsia="hu-HU"/>
        </w:rPr>
        <w:t>Sorkifaludi</w:t>
      </w:r>
      <w:proofErr w:type="spellEnd"/>
      <w:r>
        <w:rPr>
          <w:rFonts w:ascii="Garamond" w:eastAsia="Times New Roman" w:hAnsi="Garamond" w:cs="Times New Roman"/>
          <w:sz w:val="24"/>
          <w:szCs w:val="24"/>
          <w:lang w:eastAsia="hu-HU"/>
        </w:rPr>
        <w:t xml:space="preserve"> Közös Önkormányzati Hivatal </w:t>
      </w:r>
    </w:p>
    <w:p w14:paraId="611CC5C3" w14:textId="77777777" w:rsidR="00E34DAC" w:rsidRDefault="00E34DAC"/>
    <w:sectPr w:rsidR="00E34DA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F46FF2"/>
    <w:multiLevelType w:val="multilevel"/>
    <w:tmpl w:val="D17866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192036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509C"/>
    <w:rsid w:val="003D2F1A"/>
    <w:rsid w:val="0075002F"/>
    <w:rsid w:val="00B73D06"/>
    <w:rsid w:val="00E34DAC"/>
    <w:rsid w:val="00EA509C"/>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9288CD"/>
  <w15:chartTrackingRefBased/>
  <w15:docId w15:val="{0492074E-7018-4F18-A313-AC53452803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style>
  <w:style w:type="character" w:default="1" w:styleId="Bekezdsalapbettpusa">
    <w:name w:val="Default Paragraph Font"/>
    <w:uiPriority w:val="1"/>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NormlWeb">
    <w:name w:val="Normal (Web)"/>
    <w:basedOn w:val="Norml"/>
    <w:uiPriority w:val="99"/>
    <w:semiHidden/>
    <w:unhideWhenUsed/>
    <w:rsid w:val="00EA509C"/>
    <w:pPr>
      <w:spacing w:before="100" w:beforeAutospacing="1" w:after="100" w:afterAutospacing="1" w:line="240" w:lineRule="auto"/>
    </w:pPr>
    <w:rPr>
      <w:rFonts w:ascii="Times New Roman" w:eastAsia="Times New Roman" w:hAnsi="Times New Roman" w:cs="Times New Roman"/>
      <w:sz w:val="24"/>
      <w:szCs w:val="24"/>
      <w:lang w:eastAsia="hu-HU"/>
    </w:rPr>
  </w:style>
  <w:style w:type="character" w:styleId="Kiemels2">
    <w:name w:val="Strong"/>
    <w:basedOn w:val="Bekezdsalapbettpusa"/>
    <w:uiPriority w:val="22"/>
    <w:qFormat/>
    <w:rsid w:val="00EA509C"/>
    <w:rPr>
      <w:b/>
      <w:bCs/>
    </w:rPr>
  </w:style>
  <w:style w:type="paragraph" w:styleId="Listaszerbekezds">
    <w:name w:val="List Paragraph"/>
    <w:basedOn w:val="Norml"/>
    <w:uiPriority w:val="34"/>
    <w:qFormat/>
    <w:rsid w:val="00B73D0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0796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374</Words>
  <Characters>2583</Characters>
  <Application>Microsoft Office Word</Application>
  <DocSecurity>0</DocSecurity>
  <Lines>21</Lines>
  <Paragraphs>5</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2952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Falud S</cp:lastModifiedBy>
  <cp:revision>4</cp:revision>
  <dcterms:created xsi:type="dcterms:W3CDTF">2022-09-12T14:01:00Z</dcterms:created>
  <dcterms:modified xsi:type="dcterms:W3CDTF">2022-09-13T10:06:00Z</dcterms:modified>
</cp:coreProperties>
</file>